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03" w:beforeLines="50" w:after="203" w:afterLines="50"/>
        <w:jc w:val="center"/>
        <w:rPr>
          <w:rFonts w:hint="eastAsia" w:ascii="黑体" w:hAnsi="Arial" w:eastAsia="黑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电子商务实训室装饰及设备采购等相关伴随服务项目</w:t>
      </w:r>
    </w:p>
    <w:p>
      <w:pPr>
        <w:snapToGrid w:val="0"/>
        <w:spacing w:before="203" w:beforeLines="50" w:after="203" w:afterLines="50"/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招标公告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560" w:firstLineChars="200"/>
        <w:jc w:val="left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u w:val="single"/>
          <w:lang w:eastAsia="zh-CN"/>
        </w:rPr>
        <w:t>电子商务实训室</w:t>
      </w:r>
      <w:r>
        <w:rPr>
          <w:rFonts w:hint="eastAsia" w:ascii="宋体" w:hAnsi="宋体" w:cs="宋体"/>
          <w:szCs w:val="28"/>
          <w:highlight w:val="none"/>
          <w:u w:val="single"/>
          <w:lang w:eastAsia="zh-CN"/>
        </w:rPr>
        <w:t>装饰及设备采购等相关伴随服务项目</w:t>
      </w:r>
      <w:r>
        <w:rPr>
          <w:rFonts w:hint="eastAsia" w:ascii="宋体" w:hAnsi="宋体" w:cs="宋体"/>
          <w:szCs w:val="28"/>
          <w:highlight w:val="none"/>
        </w:rPr>
        <w:t>招标项目的潜在投标人应在</w:t>
      </w:r>
      <w:r>
        <w:rPr>
          <w:rFonts w:hint="eastAsia" w:ascii="宋体" w:hAnsi="宋体" w:cs="宋体"/>
          <w:szCs w:val="28"/>
          <w:highlight w:val="none"/>
          <w:u w:val="single"/>
        </w:rPr>
        <w:t>盐城市政府采购网</w:t>
      </w:r>
      <w:r>
        <w:rPr>
          <w:rFonts w:hint="eastAsia" w:ascii="宋体" w:hAnsi="宋体" w:cs="宋体"/>
          <w:szCs w:val="28"/>
          <w:highlight w:val="none"/>
        </w:rPr>
        <w:t>获取招标文件，并于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  <w:lang w:val="en-US" w:eastAsia="zh-CN"/>
        </w:rPr>
        <w:t>1</w:t>
      </w:r>
      <w:bookmarkStart w:id="29" w:name="_GoBack"/>
      <w:r>
        <w:rPr>
          <w:rFonts w:hint="eastAsia" w:ascii="宋体" w:hAnsi="宋体" w:cs="宋体"/>
          <w:b/>
          <w:bCs/>
          <w:szCs w:val="28"/>
          <w:highlight w:val="none"/>
          <w:u w:val="single"/>
          <w:lang w:val="en-US" w:eastAsia="zh-CN"/>
        </w:rPr>
        <w:t>0</w:t>
      </w:r>
      <w:bookmarkEnd w:id="29"/>
      <w:r>
        <w:rPr>
          <w:rFonts w:hint="eastAsia" w:ascii="宋体" w:hAnsi="宋体" w:cs="宋体"/>
          <w:b/>
          <w:bCs/>
          <w:szCs w:val="28"/>
          <w:highlight w:val="none"/>
          <w:u w:val="single"/>
        </w:rPr>
        <w:t>日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</w:rPr>
        <w:t>点00分</w:t>
      </w:r>
      <w:r>
        <w:rPr>
          <w:rFonts w:hint="eastAsia" w:ascii="宋体" w:hAnsi="宋体" w:cs="宋体"/>
          <w:bCs/>
          <w:szCs w:val="28"/>
          <w:highlight w:val="none"/>
          <w:u w:val="single"/>
        </w:rPr>
        <w:t>（</w:t>
      </w:r>
      <w:r>
        <w:rPr>
          <w:rFonts w:hint="eastAsia" w:ascii="宋体" w:hAnsi="宋体" w:cs="宋体"/>
          <w:bCs/>
          <w:szCs w:val="28"/>
          <w:highlight w:val="none"/>
        </w:rPr>
        <w:t>北京时间）前递交投标文件</w:t>
      </w:r>
      <w:r>
        <w:rPr>
          <w:rFonts w:hint="eastAsia" w:ascii="宋体" w:hAnsi="宋体" w:cs="宋体"/>
          <w:szCs w:val="28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10" w:firstLineChars="196"/>
        <w:rPr>
          <w:rFonts w:hint="eastAsia" w:ascii="宋体" w:hAnsi="宋体" w:cs="宋体"/>
          <w:b/>
          <w:spacing w:val="15"/>
          <w:kern w:val="0"/>
          <w:szCs w:val="28"/>
          <w:highlight w:val="none"/>
        </w:rPr>
      </w:pPr>
      <w:bookmarkStart w:id="0" w:name="_Toc35393790"/>
      <w:bookmarkStart w:id="1" w:name="_Toc28359079"/>
      <w:bookmarkStart w:id="2" w:name="_Toc35393621"/>
      <w:bookmarkStart w:id="3" w:name="_Toc28359002"/>
      <w:bookmarkStart w:id="4" w:name="_Hlk24379207"/>
      <w:r>
        <w:rPr>
          <w:rFonts w:hint="eastAsia" w:ascii="宋体" w:hAnsi="宋体" w:cs="宋体"/>
          <w:b/>
          <w:spacing w:val="15"/>
          <w:kern w:val="0"/>
          <w:szCs w:val="28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Cs w:val="28"/>
          <w:highlight w:val="none"/>
        </w:rPr>
        <w:t>1、项目编号：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Cs w:val="28"/>
          <w:highlight w:val="none"/>
          <w:lang w:eastAsia="zh-CN"/>
        </w:rPr>
      </w:pPr>
      <w:r>
        <w:rPr>
          <w:rFonts w:hint="eastAsia" w:ascii="宋体" w:hAnsi="宋体" w:cs="宋体"/>
          <w:szCs w:val="28"/>
          <w:highlight w:val="none"/>
        </w:rPr>
        <w:t>2、项目名称：</w:t>
      </w:r>
      <w:r>
        <w:rPr>
          <w:rFonts w:hint="eastAsia" w:ascii="宋体" w:hAnsi="宋体"/>
          <w:szCs w:val="28"/>
          <w:highlight w:val="none"/>
          <w:lang w:eastAsia="zh-CN"/>
        </w:rPr>
        <w:t>电子商务实训室装饰及设备采购等相关伴随服务项目</w:t>
      </w:r>
    </w:p>
    <w:bookmarkEnd w:id="4"/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3、预算金额：人民币</w:t>
      </w:r>
      <w:r>
        <w:rPr>
          <w:rFonts w:hint="eastAsia" w:ascii="宋体" w:hAnsi="宋体" w:cs="宋体"/>
          <w:szCs w:val="28"/>
          <w:highlight w:val="none"/>
          <w:lang w:val="en-US" w:eastAsia="zh-CN"/>
        </w:rPr>
        <w:t>16.51</w:t>
      </w:r>
      <w:r>
        <w:rPr>
          <w:rFonts w:hint="eastAsia" w:ascii="宋体" w:hAnsi="宋体" w:cs="宋体"/>
          <w:szCs w:val="28"/>
          <w:highlight w:val="none"/>
        </w:rPr>
        <w:t>万元。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4、最高限价：</w:t>
      </w:r>
      <w:r>
        <w:rPr>
          <w:rFonts w:hint="eastAsia" w:ascii="宋体" w:hAnsi="宋体" w:cs="宋体"/>
          <w:b/>
          <w:szCs w:val="28"/>
          <w:highlight w:val="none"/>
        </w:rPr>
        <w:t>人</w:t>
      </w:r>
      <w:r>
        <w:rPr>
          <w:rFonts w:hint="eastAsia" w:ascii="宋体" w:hAnsi="宋体" w:eastAsia="宋体" w:cs="宋体"/>
          <w:b/>
          <w:szCs w:val="28"/>
          <w:highlight w:val="none"/>
        </w:rPr>
        <w:t>民币</w:t>
      </w:r>
      <w:r>
        <w:rPr>
          <w:rFonts w:hint="eastAsia" w:ascii="宋体" w:hAnsi="宋体" w:cs="宋体"/>
          <w:b/>
          <w:szCs w:val="28"/>
          <w:highlight w:val="none"/>
          <w:lang w:val="en-US" w:eastAsia="zh-CN"/>
        </w:rPr>
        <w:t>16.51</w:t>
      </w:r>
      <w:r>
        <w:rPr>
          <w:rFonts w:hint="eastAsia" w:ascii="宋体" w:hAnsi="宋体" w:eastAsia="宋体" w:cs="宋体"/>
          <w:b/>
          <w:szCs w:val="28"/>
          <w:highlight w:val="none"/>
        </w:rPr>
        <w:t>万</w:t>
      </w:r>
      <w:r>
        <w:rPr>
          <w:rFonts w:hint="eastAsia" w:ascii="宋体" w:hAnsi="宋体" w:cs="宋体"/>
          <w:b/>
          <w:szCs w:val="28"/>
          <w:highlight w:val="none"/>
        </w:rPr>
        <w:t>元</w:t>
      </w:r>
      <w:r>
        <w:rPr>
          <w:rFonts w:hint="eastAsia" w:ascii="宋体" w:hAnsi="宋体" w:cs="宋体"/>
          <w:szCs w:val="28"/>
          <w:highlight w:val="none"/>
        </w:rPr>
        <w:t>，投标报价高于最高限价的，采购人将不予接受，视为无效标书。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Cs w:val="28"/>
          <w:highlight w:val="none"/>
          <w:lang w:eastAsia="zh-CN"/>
        </w:rPr>
      </w:pPr>
      <w:r>
        <w:rPr>
          <w:rFonts w:hint="eastAsia" w:ascii="宋体" w:hAnsi="宋体" w:cs="宋体"/>
          <w:szCs w:val="28"/>
          <w:highlight w:val="none"/>
        </w:rPr>
        <w:t>5、采购需求</w:t>
      </w:r>
      <w:r>
        <w:rPr>
          <w:rFonts w:hint="eastAsia" w:ascii="宋体" w:hAnsi="宋体" w:eastAsia="宋体" w:cs="Times New Roman"/>
          <w:szCs w:val="28"/>
          <w:highlight w:val="none"/>
          <w:lang w:eastAsia="zh-CN"/>
        </w:rPr>
        <w:t>：盐城市特殊教育中等专业学校</w:t>
      </w:r>
      <w:r>
        <w:rPr>
          <w:rFonts w:hint="eastAsia" w:ascii="宋体" w:hAnsi="宋体"/>
          <w:szCs w:val="28"/>
          <w:highlight w:val="none"/>
          <w:lang w:eastAsia="zh-CN"/>
        </w:rPr>
        <w:t>电子商务实训室装饰及设备</w:t>
      </w:r>
      <w:r>
        <w:rPr>
          <w:rFonts w:hint="eastAsia" w:ascii="宋体" w:hAnsi="宋体"/>
          <w:szCs w:val="28"/>
          <w:highlight w:val="none"/>
          <w:lang w:val="en-US" w:eastAsia="zh-CN"/>
        </w:rPr>
        <w:t>的</w:t>
      </w:r>
      <w:r>
        <w:rPr>
          <w:rFonts w:hint="eastAsia" w:ascii="宋体" w:hAnsi="宋体" w:eastAsia="宋体" w:cs="Times New Roman"/>
          <w:szCs w:val="28"/>
          <w:highlight w:val="none"/>
          <w:lang w:eastAsia="zh-CN"/>
        </w:rPr>
        <w:t>采购、生产、供应、运输、安装、调试及售后等相关伴随服务，具体内容及要求详见招标文件，</w:t>
      </w:r>
      <w:r>
        <w:rPr>
          <w:rFonts w:hint="eastAsia" w:ascii="宋体" w:hAnsi="宋体" w:eastAsia="宋体" w:cs="宋体"/>
          <w:szCs w:val="28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Cs w:val="28"/>
          <w:highlight w:val="none"/>
        </w:rPr>
        <w:t>保留对上述</w:t>
      </w:r>
      <w:r>
        <w:rPr>
          <w:rFonts w:hint="eastAsia" w:ascii="宋体" w:hAnsi="宋体" w:eastAsia="宋体" w:cs="宋体"/>
          <w:szCs w:val="28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zCs w:val="28"/>
          <w:highlight w:val="none"/>
        </w:rPr>
        <w:t>需求进行适当调整的权利</w:t>
      </w:r>
      <w:r>
        <w:rPr>
          <w:rFonts w:hint="eastAsia" w:ascii="宋体" w:hAnsi="宋体" w:eastAsia="宋体" w:cs="Times New Roman"/>
          <w:szCs w:val="28"/>
          <w:highlight w:val="none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15"/>
        <w:rPr>
          <w:rFonts w:hint="eastAsia" w:ascii="宋体" w:hAnsi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6、</w:t>
      </w:r>
      <w:r>
        <w:rPr>
          <w:rFonts w:hint="eastAsia" w:ascii="宋体" w:hAnsi="宋体" w:cs="宋体"/>
          <w:szCs w:val="28"/>
          <w:highlight w:val="none"/>
          <w:lang w:eastAsia="zh-CN"/>
        </w:rPr>
        <w:t>供货</w:t>
      </w:r>
      <w:r>
        <w:rPr>
          <w:rFonts w:hint="eastAsia"/>
          <w:highlight w:val="none"/>
        </w:rPr>
        <w:t>期：</w:t>
      </w:r>
      <w:r>
        <w:rPr>
          <w:rFonts w:hint="eastAsia" w:hAnsi="宋体"/>
          <w:highlight w:val="none"/>
        </w:rPr>
        <w:t>合同签订后</w:t>
      </w:r>
      <w:r>
        <w:rPr>
          <w:rFonts w:hint="eastAsia"/>
          <w:highlight w:val="none"/>
          <w:lang w:val="en-US" w:eastAsia="zh-CN"/>
        </w:rPr>
        <w:t>30</w:t>
      </w:r>
      <w:r>
        <w:rPr>
          <w:rFonts w:hint="eastAsia" w:hAnsi="宋体"/>
          <w:highlight w:val="none"/>
        </w:rPr>
        <w:t>日历天内完成所需货物的采购、生产、供应、运输、安装、调试等相关伴随服务，并满足</w:t>
      </w:r>
      <w:r>
        <w:rPr>
          <w:rFonts w:hint="eastAsia" w:hAnsi="宋体"/>
          <w:highlight w:val="none"/>
          <w:lang w:eastAsia="zh-CN"/>
        </w:rPr>
        <w:t>采购人</w:t>
      </w:r>
      <w:r>
        <w:rPr>
          <w:rFonts w:hint="eastAsia" w:hAnsi="宋体"/>
          <w:highlight w:val="none"/>
        </w:rPr>
        <w:t>对总体进度的要求。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7、质量要求：</w:t>
      </w:r>
      <w:r>
        <w:rPr>
          <w:rFonts w:hint="eastAsia" w:hAnsi="宋体" w:eastAsia="宋体" w:cs="Times New Roman"/>
          <w:highlight w:val="none"/>
        </w:rPr>
        <w:t>货物质量等级为“合格”，并符合招标文件中技术要求、国家现行的相关规范标准及有关部门最新颁布的相应的最新标准；项目确保按规范和标准验收，且达国家合格标准。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8、本项目不接受联合体投标。</w:t>
      </w:r>
    </w:p>
    <w:p>
      <w:pPr>
        <w:adjustRightInd w:val="0"/>
        <w:snapToGrid w:val="0"/>
        <w:spacing w:line="560" w:lineRule="exact"/>
        <w:ind w:firstLine="610" w:firstLineChars="196"/>
        <w:rPr>
          <w:rFonts w:hint="eastAsia" w:ascii="宋体" w:hAnsi="宋体" w:cs="宋体"/>
          <w:b/>
          <w:spacing w:val="15"/>
          <w:kern w:val="0"/>
          <w:szCs w:val="28"/>
          <w:highlight w:val="none"/>
        </w:rPr>
      </w:pPr>
      <w:bookmarkStart w:id="5" w:name="_Toc35393791"/>
      <w:bookmarkStart w:id="6" w:name="_Toc35393622"/>
      <w:bookmarkStart w:id="7" w:name="_Toc28359003"/>
      <w:bookmarkStart w:id="8" w:name="_Toc28359080"/>
      <w:r>
        <w:rPr>
          <w:rFonts w:hint="eastAsia" w:ascii="宋体" w:hAnsi="宋体" w:cs="宋体"/>
          <w:b/>
          <w:spacing w:val="15"/>
          <w:kern w:val="0"/>
          <w:szCs w:val="28"/>
          <w:highlight w:val="none"/>
        </w:rPr>
        <w:t>二、申请人的资格要求：</w:t>
      </w:r>
      <w:bookmarkEnd w:id="5"/>
      <w:bookmarkEnd w:id="6"/>
      <w:bookmarkEnd w:id="7"/>
      <w:bookmarkEnd w:id="8"/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cs="宋体"/>
          <w:szCs w:val="28"/>
          <w:highlight w:val="none"/>
        </w:rPr>
      </w:pPr>
      <w:bookmarkStart w:id="9" w:name="_Toc35393792"/>
      <w:bookmarkStart w:id="10" w:name="_Toc28359004"/>
      <w:bookmarkStart w:id="11" w:name="_Toc28359081"/>
      <w:bookmarkStart w:id="12" w:name="_Toc35393623"/>
      <w:r>
        <w:rPr>
          <w:rFonts w:hint="eastAsia" w:ascii="宋体" w:hAnsi="宋体" w:cs="宋体"/>
          <w:szCs w:val="28"/>
          <w:highlight w:val="none"/>
        </w:rPr>
        <w:t>1.满足《中华人民共和国政府采购法》第二十二条规定，并提供下列材料；</w:t>
      </w:r>
    </w:p>
    <w:p>
      <w:pPr>
        <w:adjustRightInd w:val="0"/>
        <w:snapToGrid w:val="0"/>
        <w:spacing w:line="520" w:lineRule="exact"/>
        <w:ind w:left="560" w:left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(1)法人或者其他组织的营业执照等证明文件，自然人的身份证明；</w:t>
      </w:r>
      <w:r>
        <w:rPr>
          <w:rFonts w:hint="eastAsia" w:ascii="宋体" w:hAnsi="宋体" w:cs="宋体"/>
          <w:szCs w:val="28"/>
          <w:highlight w:val="none"/>
        </w:rPr>
        <w:br w:type="textWrapping"/>
      </w:r>
      <w:r>
        <w:rPr>
          <w:rFonts w:hint="eastAsia" w:ascii="宋体" w:hAnsi="宋体" w:cs="宋体"/>
          <w:szCs w:val="28"/>
          <w:highlight w:val="none"/>
        </w:rPr>
        <w:t>(2)上一年度的财务状况报告（成立不满一年不需提供）；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(3)依法缴纳税收和社会保障资金的相关材料；</w:t>
      </w:r>
      <w:r>
        <w:rPr>
          <w:rFonts w:hint="eastAsia" w:ascii="宋体" w:hAnsi="宋体" w:cs="宋体"/>
          <w:szCs w:val="28"/>
          <w:highlight w:val="none"/>
        </w:rPr>
        <w:br w:type="textWrapping"/>
      </w:r>
      <w:r>
        <w:rPr>
          <w:rFonts w:hint="eastAsia" w:ascii="宋体" w:hAnsi="宋体" w:cs="宋体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8"/>
          <w:highlight w:val="none"/>
        </w:rPr>
        <w:t>(4)具备履行合同所必需的设备和专业技术能力的书面声明；</w:t>
      </w:r>
      <w:r>
        <w:rPr>
          <w:rFonts w:hint="eastAsia" w:ascii="宋体" w:hAnsi="宋体" w:eastAsia="宋体" w:cs="宋体"/>
          <w:szCs w:val="28"/>
          <w:highlight w:val="none"/>
        </w:rPr>
        <w:br w:type="textWrapping"/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8"/>
          <w:highlight w:val="none"/>
        </w:rPr>
        <w:t>(5)参加政府采购活动前3年内在经营活动中没有重大违法记录的书面声明；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2.落实政府采购政策需满足的资格要求：无。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3.本项</w:t>
      </w:r>
      <w:r>
        <w:rPr>
          <w:rFonts w:hint="eastAsia" w:ascii="宋体" w:hAnsi="宋体" w:eastAsia="宋体" w:cs="宋体"/>
          <w:szCs w:val="28"/>
          <w:highlight w:val="none"/>
        </w:rPr>
        <w:t>目的特定资格</w:t>
      </w:r>
      <w:r>
        <w:rPr>
          <w:rFonts w:hint="eastAsia" w:ascii="宋体" w:hAnsi="宋体" w:cs="宋体"/>
          <w:szCs w:val="28"/>
          <w:highlight w:val="none"/>
        </w:rPr>
        <w:t>要求：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（1）</w:t>
      </w:r>
      <w:r>
        <w:rPr>
          <w:rFonts w:hint="eastAsia" w:ascii="宋体" w:hAnsi="宋体" w:eastAsia="宋体" w:cs="宋体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szCs w:val="28"/>
          <w:highlight w:val="none"/>
        </w:rPr>
        <w:t>必须是在中国境内注册，具有独立承担民事责任能力的法人企业。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（2）</w:t>
      </w:r>
      <w:r>
        <w:rPr>
          <w:rFonts w:hint="eastAsia" w:ascii="宋体" w:hAnsi="宋体" w:cs="宋体"/>
          <w:szCs w:val="28"/>
          <w:highlight w:val="none"/>
          <w:lang w:eastAsia="zh-CN"/>
        </w:rPr>
        <w:t>投标人</w:t>
      </w:r>
      <w:r>
        <w:rPr>
          <w:rFonts w:hint="eastAsia" w:ascii="宋体" w:hAnsi="宋体" w:cs="宋体"/>
          <w:szCs w:val="28"/>
          <w:highlight w:val="none"/>
        </w:rPr>
        <w:t>未被“信用中国”网站（www.creditchina.gov.cn）列入失信被执行人、重大税收违法案件当事人名单、政府采购严重失信行为记录名单。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（3）</w:t>
      </w:r>
      <w:r>
        <w:rPr>
          <w:rFonts w:hint="eastAsia" w:ascii="宋体" w:hAnsi="宋体" w:cs="宋体"/>
          <w:szCs w:val="28"/>
          <w:highlight w:val="none"/>
          <w:lang w:eastAsia="zh-CN"/>
        </w:rPr>
        <w:t>投标人</w:t>
      </w:r>
      <w:r>
        <w:rPr>
          <w:rFonts w:hint="eastAsia" w:ascii="宋体" w:hAnsi="宋体" w:cs="宋体"/>
          <w:szCs w:val="28"/>
          <w:highlight w:val="none"/>
        </w:rPr>
        <w:t>单位负责人为同一人或者存在直接控股、管理关系的不同投标人，不得参加同一合同项下的政府采购活动。</w:t>
      </w:r>
    </w:p>
    <w:p>
      <w:pPr>
        <w:adjustRightInd w:val="0"/>
        <w:snapToGrid w:val="0"/>
        <w:spacing w:line="560" w:lineRule="exact"/>
        <w:ind w:firstLine="610" w:firstLineChars="196"/>
        <w:rPr>
          <w:rFonts w:hint="eastAsia" w:ascii="宋体" w:hAnsi="宋体" w:cs="宋体"/>
          <w:b/>
          <w:spacing w:val="15"/>
          <w:kern w:val="0"/>
          <w:szCs w:val="28"/>
          <w:highlight w:val="none"/>
        </w:rPr>
      </w:pPr>
      <w:r>
        <w:rPr>
          <w:rFonts w:hint="eastAsia" w:ascii="宋体" w:hAnsi="宋体" w:cs="宋体"/>
          <w:b/>
          <w:spacing w:val="15"/>
          <w:kern w:val="0"/>
          <w:szCs w:val="28"/>
          <w:highlight w:val="none"/>
        </w:rPr>
        <w:t>三、获取招标文件</w:t>
      </w:r>
      <w:bookmarkEnd w:id="9"/>
      <w:bookmarkEnd w:id="10"/>
      <w:bookmarkEnd w:id="11"/>
      <w:bookmarkEnd w:id="12"/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eastAsia="宋体" w:cs="宋体"/>
          <w:szCs w:val="28"/>
          <w:highlight w:val="none"/>
          <w:lang w:val="en-US" w:eastAsia="zh-CN"/>
        </w:rPr>
      </w:pPr>
      <w:bookmarkStart w:id="13" w:name="_Toc28359005"/>
      <w:bookmarkStart w:id="14" w:name="_Toc28359082"/>
      <w:bookmarkStart w:id="15" w:name="_Toc35393793"/>
      <w:bookmarkStart w:id="16" w:name="_Toc35393624"/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时间：自公告之日起至投标截止时间前一日。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eastAsia="宋体" w:cs="宋体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地点：盐城市世纪大道5号金融城6号楼（上海银行）27层2708室招标代理部，联系人：童女士，联系电话：0515-88278806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eastAsia="宋体" w:cs="宋体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方式：报名时间周一至周六上午9:00-11:40，下午14:30-18:00（节假日休息）。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eastAsia="宋体" w:cs="宋体"/>
          <w:szCs w:val="28"/>
          <w:highlight w:val="none"/>
        </w:rPr>
      </w:pP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售价：人民币伍佰元整（¥:500元）。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cs="宋体"/>
          <w:b/>
          <w:spacing w:val="15"/>
          <w:kern w:val="0"/>
          <w:szCs w:val="28"/>
          <w:highlight w:val="none"/>
        </w:rPr>
      </w:pPr>
      <w:r>
        <w:rPr>
          <w:rFonts w:hint="eastAsia" w:ascii="宋体" w:hAnsi="宋体" w:cs="宋体"/>
          <w:b/>
          <w:spacing w:val="15"/>
          <w:kern w:val="0"/>
          <w:szCs w:val="28"/>
          <w:highlight w:val="none"/>
        </w:rPr>
        <w:t>四、提交投标文件</w:t>
      </w:r>
      <w:bookmarkEnd w:id="13"/>
      <w:bookmarkEnd w:id="14"/>
      <w:r>
        <w:rPr>
          <w:rFonts w:hint="eastAsia" w:ascii="宋体" w:hAnsi="宋体" w:cs="宋体"/>
          <w:b/>
          <w:spacing w:val="15"/>
          <w:kern w:val="0"/>
          <w:szCs w:val="28"/>
          <w:highlight w:val="none"/>
        </w:rPr>
        <w:t>截止时间、开标时间和地点</w:t>
      </w:r>
      <w:bookmarkEnd w:id="15"/>
      <w:bookmarkEnd w:id="16"/>
    </w:p>
    <w:p>
      <w:pPr>
        <w:snapToGrid w:val="0"/>
        <w:spacing w:line="560" w:lineRule="exact"/>
        <w:ind w:firstLine="560" w:firstLineChars="200"/>
        <w:rPr>
          <w:rFonts w:hint="eastAsia" w:ascii="宋体" w:hAnsi="宋体" w:cs="宋体"/>
          <w:bCs/>
          <w:szCs w:val="28"/>
          <w:highlight w:val="none"/>
        </w:rPr>
      </w:pPr>
      <w:r>
        <w:rPr>
          <w:rFonts w:hint="eastAsia" w:ascii="宋体" w:hAnsi="宋体" w:cs="宋体"/>
          <w:bCs/>
          <w:szCs w:val="28"/>
          <w:highlight w:val="none"/>
        </w:rPr>
        <w:t>投标文件截止时间：</w:t>
      </w:r>
      <w:r>
        <w:rPr>
          <w:rFonts w:hint="eastAsia" w:ascii="宋体" w:hAnsi="宋体" w:cs="宋体"/>
          <w:b/>
          <w:bCs/>
          <w:szCs w:val="28"/>
          <w:highlight w:val="none"/>
        </w:rPr>
        <w:t>202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szCs w:val="28"/>
          <w:highlight w:val="none"/>
        </w:rPr>
        <w:t>年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12</w:t>
      </w:r>
      <w:r>
        <w:rPr>
          <w:rFonts w:hint="eastAsia" w:ascii="宋体" w:hAnsi="宋体" w:cs="宋体"/>
          <w:b/>
          <w:bCs/>
          <w:szCs w:val="28"/>
          <w:highlight w:val="none"/>
        </w:rPr>
        <w:t>月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szCs w:val="28"/>
          <w:highlight w:val="none"/>
        </w:rPr>
        <w:t>日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szCs w:val="28"/>
          <w:highlight w:val="none"/>
        </w:rPr>
        <w:t>点00分（北京时间）</w:t>
      </w:r>
      <w:r>
        <w:rPr>
          <w:rFonts w:hint="eastAsia" w:ascii="宋体" w:hAnsi="宋体" w:cs="宋体"/>
          <w:bCs/>
          <w:szCs w:val="28"/>
          <w:highlight w:val="none"/>
        </w:rPr>
        <w:t>；</w:t>
      </w:r>
    </w:p>
    <w:p>
      <w:pPr>
        <w:snapToGrid w:val="0"/>
        <w:spacing w:line="560" w:lineRule="exact"/>
        <w:ind w:firstLine="560" w:firstLineChars="200"/>
        <w:rPr>
          <w:rFonts w:hint="eastAsia" w:ascii="宋体" w:hAnsi="宋体" w:cs="宋体"/>
          <w:bCs/>
          <w:szCs w:val="28"/>
          <w:highlight w:val="none"/>
        </w:rPr>
      </w:pPr>
      <w:r>
        <w:rPr>
          <w:rFonts w:hint="eastAsia" w:ascii="宋体" w:hAnsi="宋体" w:cs="宋体"/>
          <w:bCs/>
          <w:szCs w:val="28"/>
          <w:highlight w:val="none"/>
        </w:rPr>
        <w:t>开标时间：</w:t>
      </w:r>
      <w:r>
        <w:rPr>
          <w:rFonts w:hint="eastAsia" w:ascii="宋体" w:hAnsi="宋体" w:cs="宋体"/>
          <w:b/>
          <w:bCs/>
          <w:szCs w:val="28"/>
          <w:highlight w:val="none"/>
        </w:rPr>
        <w:t>202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szCs w:val="28"/>
          <w:highlight w:val="none"/>
        </w:rPr>
        <w:t>年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12</w:t>
      </w:r>
      <w:r>
        <w:rPr>
          <w:rFonts w:hint="eastAsia" w:ascii="宋体" w:hAnsi="宋体" w:cs="宋体"/>
          <w:b/>
          <w:bCs/>
          <w:szCs w:val="28"/>
          <w:highlight w:val="none"/>
        </w:rPr>
        <w:t>月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szCs w:val="28"/>
          <w:highlight w:val="none"/>
        </w:rPr>
        <w:t>日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szCs w:val="28"/>
          <w:highlight w:val="none"/>
        </w:rPr>
        <w:t>点00分</w:t>
      </w:r>
      <w:r>
        <w:rPr>
          <w:rFonts w:hint="eastAsia" w:ascii="宋体" w:hAnsi="宋体" w:cs="宋体"/>
          <w:bCs/>
          <w:szCs w:val="28"/>
          <w:highlight w:val="none"/>
        </w:rPr>
        <w:t>；</w:t>
      </w:r>
    </w:p>
    <w:p>
      <w:pPr>
        <w:snapToGrid w:val="0"/>
        <w:spacing w:line="560" w:lineRule="exact"/>
        <w:ind w:firstLine="560" w:firstLineChars="200"/>
        <w:rPr>
          <w:rFonts w:hint="eastAsia" w:ascii="宋体" w:hAnsi="宋体" w:cs="宋体"/>
          <w:bCs/>
          <w:szCs w:val="28"/>
          <w:highlight w:val="none"/>
        </w:rPr>
      </w:pPr>
      <w:r>
        <w:rPr>
          <w:rFonts w:hint="eastAsia" w:ascii="宋体" w:hAnsi="宋体" w:cs="宋体"/>
          <w:bCs/>
          <w:szCs w:val="28"/>
          <w:highlight w:val="none"/>
        </w:rPr>
        <w:t>开标地点：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盐城市建业工程咨询有限公司（盐城市范公中路89号嘉元广场东区幢北16层开标室）</w:t>
      </w:r>
      <w:r>
        <w:rPr>
          <w:rFonts w:hint="eastAsia" w:ascii="宋体" w:hAnsi="宋体" w:cs="宋体"/>
          <w:b/>
          <w:bCs/>
          <w:szCs w:val="28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10" w:firstLineChars="196"/>
        <w:rPr>
          <w:rFonts w:hint="eastAsia" w:ascii="宋体" w:hAnsi="宋体" w:cs="宋体"/>
          <w:b/>
          <w:spacing w:val="15"/>
          <w:kern w:val="0"/>
          <w:szCs w:val="28"/>
          <w:highlight w:val="none"/>
        </w:rPr>
      </w:pPr>
      <w:bookmarkStart w:id="17" w:name="_Toc35393625"/>
      <w:bookmarkStart w:id="18" w:name="_Toc28359007"/>
      <w:bookmarkStart w:id="19" w:name="_Toc35393794"/>
      <w:bookmarkStart w:id="20" w:name="_Toc28359084"/>
      <w:r>
        <w:rPr>
          <w:rFonts w:hint="eastAsia" w:ascii="宋体" w:hAnsi="宋体" w:cs="宋体"/>
          <w:b/>
          <w:spacing w:val="15"/>
          <w:kern w:val="0"/>
          <w:szCs w:val="28"/>
          <w:highlight w:val="none"/>
        </w:rPr>
        <w:t>五、公告期限</w:t>
      </w:r>
      <w:bookmarkEnd w:id="17"/>
      <w:bookmarkEnd w:id="18"/>
      <w:bookmarkEnd w:id="19"/>
      <w:bookmarkEnd w:id="20"/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自本公告发布之日起5个工作日。</w:t>
      </w:r>
    </w:p>
    <w:p>
      <w:pPr>
        <w:adjustRightInd w:val="0"/>
        <w:snapToGrid w:val="0"/>
        <w:spacing w:line="560" w:lineRule="exact"/>
        <w:ind w:firstLine="610" w:firstLineChars="196"/>
        <w:rPr>
          <w:rFonts w:hint="eastAsia" w:ascii="宋体" w:hAnsi="宋体" w:cs="宋体"/>
          <w:b/>
          <w:spacing w:val="15"/>
          <w:kern w:val="0"/>
          <w:szCs w:val="28"/>
          <w:highlight w:val="none"/>
        </w:rPr>
      </w:pPr>
      <w:bookmarkStart w:id="21" w:name="_Toc35393795"/>
      <w:bookmarkStart w:id="22" w:name="_Toc35393626"/>
      <w:r>
        <w:rPr>
          <w:rFonts w:hint="eastAsia" w:ascii="宋体" w:hAnsi="宋体" w:cs="宋体"/>
          <w:b/>
          <w:spacing w:val="15"/>
          <w:kern w:val="0"/>
          <w:szCs w:val="28"/>
          <w:highlight w:val="none"/>
        </w:rPr>
        <w:t>六、其他补充事宜</w:t>
      </w:r>
      <w:bookmarkEnd w:id="21"/>
      <w:bookmarkEnd w:id="22"/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1、有关本次招标的事项若存在变动或修改，敬请及时关注“盐城市政府采购网”发布的信息更正公告。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2、投标人的法定代表人（或委托代理人）需携带其二代身份证原件准时出席开标会议，否则做无效标处理。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3、正本份数：1份，副本份数：4份。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4、</w:t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根据疫情防控需要，出席开标会议的人员，每个投标人仅限一名，如因演示（答辩）需要，可将演示（答辩）人员作为授权委托人。所有参加投标的授权委托人须出示支付宝中“苏康码-盐城市”; （可在开标前提前注册），且显示绿色方可进入开标室，各投标人选派出席开标会议人员请慎重选择，如因显示其他颜色导致无法进入开标室的责任自负。</w:t>
      </w:r>
    </w:p>
    <w:p>
      <w:pPr>
        <w:adjustRightInd w:val="0"/>
        <w:snapToGrid w:val="0"/>
        <w:spacing w:line="560" w:lineRule="exact"/>
        <w:ind w:firstLine="610" w:firstLineChars="196"/>
        <w:rPr>
          <w:rFonts w:hint="eastAsia" w:ascii="宋体" w:hAnsi="宋体" w:cs="宋体"/>
          <w:b/>
          <w:spacing w:val="15"/>
          <w:kern w:val="0"/>
          <w:szCs w:val="28"/>
          <w:highlight w:val="none"/>
        </w:rPr>
      </w:pPr>
      <w:bookmarkStart w:id="23" w:name="_Toc35393796"/>
      <w:bookmarkStart w:id="24" w:name="_Toc28359085"/>
      <w:bookmarkStart w:id="25" w:name="_Toc35393627"/>
      <w:bookmarkStart w:id="26" w:name="_Toc28359008"/>
      <w:r>
        <w:rPr>
          <w:rFonts w:hint="eastAsia" w:ascii="宋体" w:hAnsi="宋体" w:cs="宋体"/>
          <w:b/>
          <w:spacing w:val="15"/>
          <w:kern w:val="0"/>
          <w:szCs w:val="28"/>
          <w:highlight w:val="none"/>
        </w:rPr>
        <w:t>七、对本次招标提出询问，请按以下方式联系</w:t>
      </w:r>
      <w:bookmarkEnd w:id="23"/>
      <w:bookmarkEnd w:id="24"/>
      <w:bookmarkEnd w:id="25"/>
      <w:bookmarkEnd w:id="26"/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1、采购人信息</w:t>
      </w:r>
    </w:p>
    <w:p>
      <w:pPr>
        <w:widowControl/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Cs w:val="28"/>
          <w:highlight w:val="none"/>
          <w:lang w:eastAsia="zh-CN"/>
        </w:rPr>
      </w:pPr>
      <w:r>
        <w:rPr>
          <w:rFonts w:hint="eastAsia" w:ascii="宋体" w:hAnsi="宋体" w:cs="宋体"/>
          <w:szCs w:val="28"/>
          <w:highlight w:val="none"/>
        </w:rPr>
        <w:t>名 称：</w:t>
      </w:r>
      <w:r>
        <w:rPr>
          <w:rFonts w:hint="eastAsia" w:ascii="宋体" w:hAnsi="宋体" w:cs="宋体"/>
          <w:bCs/>
          <w:szCs w:val="28"/>
          <w:highlight w:val="none"/>
          <w:lang w:eastAsia="zh-CN"/>
        </w:rPr>
        <w:t>盐城市特殊教育中等专业学校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地</w:t>
      </w:r>
      <w:r>
        <w:rPr>
          <w:rFonts w:hint="eastAsia" w:ascii="宋体" w:hAnsi="宋体" w:cs="宋体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szCs w:val="28"/>
          <w:highlight w:val="none"/>
        </w:rPr>
        <w:t>址</w:t>
      </w:r>
      <w:r>
        <w:rPr>
          <w:rFonts w:hint="eastAsia" w:ascii="宋体" w:hAnsi="宋体" w:eastAsia="宋体" w:cs="宋体"/>
          <w:bCs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Cs/>
          <w:szCs w:val="28"/>
          <w:highlight w:val="none"/>
          <w:lang w:val="en-US" w:eastAsia="zh-CN"/>
        </w:rPr>
        <w:t>盐城市盐都区润海路16号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宋体" w:hAnsi="宋体" w:eastAsia="宋体" w:cs="宋体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联系人：陈先生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联系方式</w:t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 xml:space="preserve">：18761297878 </w:t>
      </w:r>
      <w:r>
        <w:rPr>
          <w:rFonts w:hint="eastAsia" w:ascii="宋体" w:hAnsi="宋体" w:cs="宋体"/>
          <w:spacing w:val="15"/>
          <w:kern w:val="0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szCs w:val="28"/>
          <w:highlight w:val="none"/>
        </w:rPr>
        <w:t xml:space="preserve">　　　　　　　　　　　 </w:t>
      </w:r>
      <w:bookmarkStart w:id="27" w:name="_Toc28359009"/>
      <w:bookmarkStart w:id="28" w:name="_Toc28359086"/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采购代理机构信息</w:t>
      </w:r>
      <w:bookmarkEnd w:id="27"/>
      <w:bookmarkEnd w:id="28"/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  <w:highlight w:val="none"/>
        </w:rPr>
        <w:t>名 称：盐城市建业工程咨询有限公司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Cs w:val="28"/>
          <w:highlight w:val="none"/>
        </w:rPr>
        <w:t>地　址：盐城市</w:t>
      </w:r>
      <w:r>
        <w:rPr>
          <w:rFonts w:hint="eastAsia" w:ascii="宋体" w:hAnsi="宋体" w:cs="宋体"/>
          <w:szCs w:val="28"/>
          <w:highlight w:val="none"/>
          <w:lang w:eastAsia="zh-CN"/>
        </w:rPr>
        <w:t>世纪大道</w:t>
      </w:r>
      <w:r>
        <w:rPr>
          <w:rFonts w:hint="eastAsia" w:ascii="宋体" w:hAnsi="宋体" w:cs="宋体"/>
          <w:szCs w:val="28"/>
          <w:highlight w:val="none"/>
          <w:lang w:val="en-US" w:eastAsia="zh-CN"/>
        </w:rPr>
        <w:t>5号6号楼27层2708室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联系人：武先生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  <w:highlight w:val="none"/>
        </w:rPr>
        <w:t>联系</w:t>
      </w:r>
      <w:r>
        <w:rPr>
          <w:rFonts w:hint="eastAsia" w:ascii="宋体" w:hAnsi="宋体" w:cs="宋体"/>
          <w:szCs w:val="28"/>
        </w:rPr>
        <w:t>方式：</w:t>
      </w:r>
      <w:r>
        <w:rPr>
          <w:rFonts w:hint="eastAsia" w:ascii="宋体" w:hAnsi="宋体" w:cs="宋体"/>
          <w:szCs w:val="28"/>
          <w:lang w:val="en-US" w:eastAsia="zh-CN"/>
        </w:rPr>
        <w:t>18351275915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56CD7"/>
    <w:multiLevelType w:val="singleLevel"/>
    <w:tmpl w:val="05056CD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83789"/>
    <w:rsid w:val="084F04C4"/>
    <w:rsid w:val="1907736A"/>
    <w:rsid w:val="3DF85847"/>
    <w:rsid w:val="56135849"/>
    <w:rsid w:val="5E515CB8"/>
    <w:rsid w:val="6BB83789"/>
    <w:rsid w:val="6F9F62E3"/>
    <w:rsid w:val="757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一级条标题"/>
    <w:basedOn w:val="4"/>
    <w:next w:val="5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4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widowControl w:val="0"/>
      <w:ind w:firstLine="200"/>
      <w:jc w:val="both"/>
    </w:pPr>
    <w:rPr>
      <w:rFonts w:ascii="宋体" w:hAnsi="宋体" w:eastAsia="宋体" w:cs="宋体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2021-11-30T04:00:00Z</dcterms:created>
  <dc:creator>Administrator</dc:creator>
  <cp:lastModifiedBy></cp:lastModifiedBy>
  <dcterms:modified xsi:type="dcterms:W3CDTF">2021-12-01T01:34:58Z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B04C3E1808E54681A8BA08CD9A4BDADC</vt:lpwstr>
  </property>
</Properties>
</file>